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0E" w:rsidRDefault="00B06392" w:rsidP="00CC6DCF">
      <w:pPr>
        <w:jc w:val="center"/>
        <w:rPr>
          <w:b/>
        </w:rPr>
      </w:pPr>
      <w:r>
        <w:rPr>
          <w:b/>
        </w:rPr>
        <w:t>Meeting of the Gambling Health Alliance</w:t>
      </w:r>
      <w:r>
        <w:rPr>
          <w:b/>
        </w:rPr>
        <w:br/>
        <w:t>10am-12pm</w:t>
      </w:r>
      <w:r>
        <w:rPr>
          <w:b/>
        </w:rPr>
        <w:br/>
        <w:t>8</w:t>
      </w:r>
      <w:r w:rsidRPr="00B06392">
        <w:rPr>
          <w:b/>
          <w:vertAlign w:val="superscript"/>
        </w:rPr>
        <w:t>th</w:t>
      </w:r>
      <w:r>
        <w:rPr>
          <w:b/>
        </w:rPr>
        <w:t xml:space="preserve"> July 2020</w:t>
      </w:r>
      <w:bookmarkStart w:id="0" w:name="_GoBack"/>
      <w:bookmarkEnd w:id="0"/>
    </w:p>
    <w:p w:rsidR="00717DD1" w:rsidRPr="00717DD1" w:rsidRDefault="00717DD1" w:rsidP="00717DD1">
      <w:pPr>
        <w:pStyle w:val="ListParagraph"/>
        <w:numPr>
          <w:ilvl w:val="0"/>
          <w:numId w:val="3"/>
        </w:numPr>
        <w:rPr>
          <w:b/>
        </w:rPr>
      </w:pPr>
      <w:r w:rsidRPr="00717DD1">
        <w:rPr>
          <w:b/>
        </w:rPr>
        <w:t>Introduction from Duncan Stephenson, Chair of the Gambling Health Alliance and Deputy CEO of RSPH</w:t>
      </w:r>
    </w:p>
    <w:p w:rsidR="00717DD1" w:rsidRDefault="00717DD1" w:rsidP="00717DD1">
      <w:pPr>
        <w:pStyle w:val="ListParagraph"/>
        <w:rPr>
          <w:b/>
        </w:rPr>
      </w:pPr>
    </w:p>
    <w:p w:rsidR="00717DD1" w:rsidRDefault="00717DD1" w:rsidP="00717DD1">
      <w:pPr>
        <w:pStyle w:val="ListParagraph"/>
        <w:numPr>
          <w:ilvl w:val="0"/>
          <w:numId w:val="3"/>
        </w:numPr>
        <w:rPr>
          <w:b/>
        </w:rPr>
      </w:pPr>
      <w:r w:rsidRPr="00717DD1">
        <w:rPr>
          <w:b/>
        </w:rPr>
        <w:t>Opening speech from Ronnie Cowan MP, Vice-chair of the Gambling Related Harm APPG</w:t>
      </w:r>
    </w:p>
    <w:p w:rsidR="00717DD1" w:rsidRDefault="00717DD1" w:rsidP="00717DD1">
      <w:r>
        <w:t>Ronnie updated the group on the work of the APPG:</w:t>
      </w:r>
    </w:p>
    <w:p w:rsidR="00717DD1" w:rsidRDefault="00717DD1" w:rsidP="00717DD1">
      <w:pPr>
        <w:pStyle w:val="ListParagraph"/>
        <w:numPr>
          <w:ilvl w:val="0"/>
          <w:numId w:val="4"/>
        </w:numPr>
      </w:pPr>
      <w:r>
        <w:t xml:space="preserve">Final report released in June, accessible </w:t>
      </w:r>
      <w:hyperlink r:id="rId5" w:history="1">
        <w:r w:rsidRPr="00717DD1">
          <w:rPr>
            <w:rStyle w:val="Hyperlink"/>
          </w:rPr>
          <w:t>here</w:t>
        </w:r>
      </w:hyperlink>
      <w:r>
        <w:t xml:space="preserve">. </w:t>
      </w:r>
    </w:p>
    <w:p w:rsidR="00717DD1" w:rsidRDefault="00717DD1" w:rsidP="00717DD1">
      <w:pPr>
        <w:pStyle w:val="ListParagraph"/>
        <w:numPr>
          <w:ilvl w:val="0"/>
          <w:numId w:val="4"/>
        </w:numPr>
      </w:pPr>
      <w:r>
        <w:t>APPG may look more closely into loot boxes in the future –</w:t>
      </w:r>
      <w:r w:rsidR="00170F75">
        <w:t xml:space="preserve"> requires</w:t>
      </w:r>
      <w:r>
        <w:t xml:space="preserve"> a political will for action.  </w:t>
      </w:r>
    </w:p>
    <w:p w:rsidR="00DF01E5" w:rsidRPr="00717DD1" w:rsidRDefault="00717DD1" w:rsidP="00DF01E5">
      <w:pPr>
        <w:pStyle w:val="ListParagraph"/>
        <w:numPr>
          <w:ilvl w:val="0"/>
          <w:numId w:val="4"/>
        </w:numPr>
      </w:pPr>
      <w:r>
        <w:t>The Isle of Man has successfully banned loot boxes. T</w:t>
      </w:r>
      <w:r w:rsidR="00DF01E5" w:rsidRPr="00717DD1">
        <w:t>he House of Lords Commons Library</w:t>
      </w:r>
      <w:r w:rsidR="00170F75">
        <w:t xml:space="preserve"> later</w:t>
      </w:r>
      <w:r w:rsidR="00DF01E5" w:rsidRPr="00717DD1">
        <w:t xml:space="preserve"> </w:t>
      </w:r>
      <w:r>
        <w:t>advised:</w:t>
      </w:r>
    </w:p>
    <w:p w:rsidR="00DF01E5" w:rsidRPr="00717DD1" w:rsidRDefault="00DF01E5" w:rsidP="00DF01E5">
      <w:pPr>
        <w:rPr>
          <w:i/>
        </w:rPr>
      </w:pPr>
      <w:r w:rsidRPr="00717DD1">
        <w:rPr>
          <w:i/>
        </w:rPr>
        <w:t xml:space="preserve">The Isle of Man's </w:t>
      </w:r>
      <w:hyperlink r:id="rId6" w:history="1">
        <w:r w:rsidRPr="00717DD1">
          <w:rPr>
            <w:rStyle w:val="Hyperlink"/>
            <w:i/>
          </w:rPr>
          <w:t>Gambling Supervision Commission</w:t>
        </w:r>
      </w:hyperlink>
      <w:r w:rsidRPr="00717DD1">
        <w:rPr>
          <w:i/>
        </w:rPr>
        <w:t xml:space="preserve"> has updated online gambling regulations to define virtual items as being "money's worth", even when not convertible into cash. For further detail, see p6 of the Commission’s </w:t>
      </w:r>
      <w:hyperlink r:id="rId7" w:history="1">
        <w:r w:rsidRPr="00717DD1">
          <w:rPr>
            <w:rStyle w:val="Hyperlink"/>
            <w:i/>
          </w:rPr>
          <w:t>Guidance for Online Gambling (Amendments) Regulations 2016</w:t>
        </w:r>
      </w:hyperlink>
      <w:r w:rsidRPr="00717DD1">
        <w:rPr>
          <w:i/>
        </w:rPr>
        <w:t>.</w:t>
      </w:r>
    </w:p>
    <w:p w:rsidR="00DF01E5" w:rsidRPr="00717DD1" w:rsidRDefault="00DF01E5" w:rsidP="00DF01E5">
      <w:pPr>
        <w:rPr>
          <w:i/>
        </w:rPr>
      </w:pPr>
      <w:r w:rsidRPr="00717DD1">
        <w:rPr>
          <w:i/>
        </w:rPr>
        <w:t xml:space="preserve">The Government was asked for its view on the change to the Isle of Man’s regulations in an </w:t>
      </w:r>
      <w:hyperlink r:id="rId8" w:history="1">
        <w:r w:rsidRPr="00717DD1">
          <w:rPr>
            <w:rStyle w:val="Hyperlink"/>
            <w:i/>
          </w:rPr>
          <w:t>October 2017 PQ (106042).</w:t>
        </w:r>
      </w:hyperlink>
    </w:p>
    <w:p w:rsidR="00DF01E5" w:rsidRDefault="00717DD1" w:rsidP="00DF01E5">
      <w:pPr>
        <w:rPr>
          <w:i/>
        </w:rPr>
      </w:pPr>
      <w:r>
        <w:rPr>
          <w:i/>
        </w:rPr>
        <w:t>A</w:t>
      </w:r>
      <w:r w:rsidR="00DF01E5" w:rsidRPr="00717DD1">
        <w:rPr>
          <w:i/>
        </w:rPr>
        <w:t xml:space="preserve"> House of Lords Committee </w:t>
      </w:r>
      <w:hyperlink r:id="rId9" w:history="1">
        <w:r w:rsidR="00DF01E5" w:rsidRPr="00717DD1">
          <w:rPr>
            <w:rStyle w:val="Hyperlink"/>
            <w:i/>
          </w:rPr>
          <w:t>report</w:t>
        </w:r>
      </w:hyperlink>
      <w:r w:rsidR="00DF01E5" w:rsidRPr="00717DD1">
        <w:rPr>
          <w:i/>
        </w:rPr>
        <w:t xml:space="preserve"> (HL Paper 79, July 2020) has re</w:t>
      </w:r>
      <w:r w:rsidRPr="00717DD1">
        <w:rPr>
          <w:i/>
        </w:rPr>
        <w:t xml:space="preserve">commended, among other things, </w:t>
      </w:r>
      <w:r w:rsidR="00DF01E5" w:rsidRPr="00717DD1">
        <w:rPr>
          <w:i/>
        </w:rPr>
        <w:t>that the Gambling Act 2005 be amended so that it covers loot boxes.</w:t>
      </w:r>
    </w:p>
    <w:p w:rsidR="009303C3" w:rsidRDefault="009303C3" w:rsidP="009303C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Reflections from Duncan Stephenson on the GHA webinar: How can we protect young people from new forms of gambling? </w:t>
      </w:r>
      <w:r>
        <w:rPr>
          <w:b/>
        </w:rPr>
        <w:br/>
      </w:r>
    </w:p>
    <w:p w:rsidR="009303C3" w:rsidRPr="009303C3" w:rsidRDefault="009303C3" w:rsidP="009303C3">
      <w:pPr>
        <w:pStyle w:val="ListParagraph"/>
        <w:numPr>
          <w:ilvl w:val="0"/>
          <w:numId w:val="9"/>
        </w:numPr>
        <w:rPr>
          <w:b/>
        </w:rPr>
      </w:pPr>
      <w:r>
        <w:t xml:space="preserve">The survey put to webinar attendees showed over </w:t>
      </w:r>
      <w:r w:rsidRPr="009E7770">
        <w:t>9</w:t>
      </w:r>
      <w:r>
        <w:t>5% support for statutory regulation and</w:t>
      </w:r>
      <w:r w:rsidRPr="009E7770">
        <w:t xml:space="preserve"> classifying loot boxes and skin betting as forms of gambling</w:t>
      </w:r>
      <w:r>
        <w:t>.</w:t>
      </w:r>
    </w:p>
    <w:p w:rsidR="009303C3" w:rsidRPr="009303C3" w:rsidRDefault="009303C3" w:rsidP="009303C3">
      <w:pPr>
        <w:pStyle w:val="ListParagraph"/>
        <w:numPr>
          <w:ilvl w:val="0"/>
          <w:numId w:val="9"/>
        </w:numPr>
        <w:rPr>
          <w:b/>
        </w:rPr>
      </w:pPr>
      <w:r>
        <w:t xml:space="preserve">We need to look beyond the symptoms and more at the causes, linking to the financial dynamics of the industry. </w:t>
      </w:r>
    </w:p>
    <w:p w:rsidR="009303C3" w:rsidRPr="009303C3" w:rsidRDefault="009303C3" w:rsidP="009303C3">
      <w:pPr>
        <w:pStyle w:val="ListParagraph"/>
        <w:numPr>
          <w:ilvl w:val="0"/>
          <w:numId w:val="9"/>
        </w:numPr>
        <w:rPr>
          <w:b/>
        </w:rPr>
      </w:pPr>
      <w:r>
        <w:t xml:space="preserve">There may be a consumer rights issue at play – children are being scammed because the odds are so low. </w:t>
      </w:r>
    </w:p>
    <w:p w:rsidR="009303C3" w:rsidRPr="009303C3" w:rsidRDefault="009303C3" w:rsidP="009303C3">
      <w:pPr>
        <w:pStyle w:val="ListParagraph"/>
        <w:numPr>
          <w:ilvl w:val="0"/>
          <w:numId w:val="9"/>
        </w:numPr>
        <w:rPr>
          <w:b/>
        </w:rPr>
      </w:pPr>
      <w:r>
        <w:t>There is an issue of how the gaming industry is regulated across the board, and the need to look beyond the Gambling Commission to other regulators such as Ofcom.</w:t>
      </w:r>
    </w:p>
    <w:p w:rsidR="009303C3" w:rsidRPr="00F04188" w:rsidRDefault="009303C3" w:rsidP="009303C3">
      <w:pPr>
        <w:pStyle w:val="ListParagraph"/>
        <w:numPr>
          <w:ilvl w:val="0"/>
          <w:numId w:val="9"/>
        </w:numPr>
        <w:rPr>
          <w:b/>
        </w:rPr>
      </w:pPr>
      <w:r>
        <w:t>We need to recognise that gaming can be a positive experience for young people – we mustn’t be entirely negative about the medium.</w:t>
      </w:r>
      <w:r w:rsidR="00F04188">
        <w:br/>
      </w:r>
    </w:p>
    <w:p w:rsidR="00BB1326" w:rsidRPr="00BB1326" w:rsidRDefault="00493663" w:rsidP="00BB13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First breakout discussion: Regulation</w:t>
      </w:r>
      <w:r w:rsidR="00FC6743">
        <w:rPr>
          <w:b/>
        </w:rPr>
        <w:t xml:space="preserve"> of loot boxes</w:t>
      </w:r>
      <w:r w:rsidR="00615E0E">
        <w:rPr>
          <w:b/>
        </w:rPr>
        <w:br/>
      </w:r>
      <w:r w:rsidR="00615E0E" w:rsidRPr="006D0F08">
        <w:rPr>
          <w:b/>
        </w:rPr>
        <w:br/>
      </w:r>
      <w:r w:rsidR="00BB1326">
        <w:t>Breakout groups discussed the following points:</w:t>
      </w:r>
    </w:p>
    <w:p w:rsidR="00BB1326" w:rsidRPr="00BB1326" w:rsidRDefault="00BB1326" w:rsidP="00BB1326">
      <w:pPr>
        <w:pStyle w:val="ListParagraph"/>
        <w:numPr>
          <w:ilvl w:val="0"/>
          <w:numId w:val="15"/>
        </w:numPr>
        <w:rPr>
          <w:b/>
        </w:rPr>
      </w:pPr>
      <w:r>
        <w:t xml:space="preserve">How does current regulation need to change? </w:t>
      </w:r>
    </w:p>
    <w:p w:rsidR="00BB1326" w:rsidRPr="00BB1326" w:rsidRDefault="00BB1326" w:rsidP="00BB1326">
      <w:pPr>
        <w:pStyle w:val="ListParagraph"/>
        <w:numPr>
          <w:ilvl w:val="0"/>
          <w:numId w:val="15"/>
        </w:numPr>
        <w:rPr>
          <w:b/>
        </w:rPr>
      </w:pPr>
      <w:r>
        <w:t xml:space="preserve">What should loot box regulation look like? </w:t>
      </w:r>
    </w:p>
    <w:p w:rsidR="00BB1326" w:rsidRPr="00BB1326" w:rsidRDefault="00BB1326" w:rsidP="00BB1326">
      <w:pPr>
        <w:pStyle w:val="ListParagraph"/>
        <w:numPr>
          <w:ilvl w:val="0"/>
          <w:numId w:val="15"/>
        </w:numPr>
        <w:rPr>
          <w:b/>
        </w:rPr>
      </w:pPr>
      <w:r>
        <w:t>Who should regulate loot boxes?</w:t>
      </w:r>
    </w:p>
    <w:p w:rsidR="00BB1326" w:rsidRPr="00BB1326" w:rsidRDefault="00BB1326" w:rsidP="00BB1326">
      <w:pPr>
        <w:pStyle w:val="ListParagraph"/>
        <w:numPr>
          <w:ilvl w:val="0"/>
          <w:numId w:val="15"/>
        </w:numPr>
        <w:rPr>
          <w:b/>
        </w:rPr>
      </w:pPr>
      <w:r>
        <w:t>What are the unintended consequences of regulating loot boxes? How can we avoid loopholes?</w:t>
      </w:r>
    </w:p>
    <w:p w:rsidR="00615E0E" w:rsidRPr="00BB1326" w:rsidRDefault="00BB1326" w:rsidP="00BB1326">
      <w:pPr>
        <w:pStyle w:val="ListParagraph"/>
        <w:numPr>
          <w:ilvl w:val="0"/>
          <w:numId w:val="15"/>
        </w:numPr>
        <w:rPr>
          <w:b/>
        </w:rPr>
      </w:pPr>
      <w:r>
        <w:t>Where has regulation worked well, and where has it worked less well?</w:t>
      </w:r>
      <w:r>
        <w:br/>
      </w:r>
    </w:p>
    <w:p w:rsidR="00BB1326" w:rsidRPr="00BB1326" w:rsidRDefault="00493663" w:rsidP="00BB13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Second breakout discussion: Education</w:t>
      </w:r>
      <w:r w:rsidR="00FC6743">
        <w:rPr>
          <w:b/>
        </w:rPr>
        <w:t xml:space="preserve"> on loot boxes</w:t>
      </w:r>
      <w:r w:rsidR="00BB1326">
        <w:rPr>
          <w:b/>
        </w:rPr>
        <w:br/>
      </w:r>
      <w:r w:rsidR="00BB1326">
        <w:rPr>
          <w:b/>
        </w:rPr>
        <w:br/>
      </w:r>
      <w:r w:rsidR="00BB1326" w:rsidRPr="00BB1326">
        <w:t>Breakout groups discussed the following points:</w:t>
      </w:r>
    </w:p>
    <w:p w:rsidR="00BB1326" w:rsidRPr="00BB1326" w:rsidRDefault="00BB1326" w:rsidP="00BB1326">
      <w:pPr>
        <w:pStyle w:val="ListParagraph"/>
        <w:numPr>
          <w:ilvl w:val="0"/>
          <w:numId w:val="16"/>
        </w:numPr>
        <w:rPr>
          <w:b/>
        </w:rPr>
      </w:pPr>
      <w:r>
        <w:t>What age should we educated children about loot boxes?</w:t>
      </w:r>
    </w:p>
    <w:p w:rsidR="00BB1326" w:rsidRPr="00BB1326" w:rsidRDefault="00BB1326" w:rsidP="00BB1326">
      <w:pPr>
        <w:pStyle w:val="ListParagraph"/>
        <w:numPr>
          <w:ilvl w:val="0"/>
          <w:numId w:val="16"/>
        </w:numPr>
        <w:rPr>
          <w:b/>
        </w:rPr>
      </w:pPr>
      <w:r>
        <w:t>What should the curriculum cover?</w:t>
      </w:r>
    </w:p>
    <w:p w:rsidR="00BB1326" w:rsidRPr="00BB1326" w:rsidRDefault="00BB1326" w:rsidP="00BB1326">
      <w:pPr>
        <w:pStyle w:val="ListParagraph"/>
        <w:numPr>
          <w:ilvl w:val="0"/>
          <w:numId w:val="16"/>
        </w:numPr>
        <w:rPr>
          <w:b/>
        </w:rPr>
      </w:pPr>
      <w:r>
        <w:t xml:space="preserve">How can we engage with parents? </w:t>
      </w:r>
    </w:p>
    <w:p w:rsidR="00F33883" w:rsidRPr="00BB1326" w:rsidRDefault="00BB1326" w:rsidP="00BB1326">
      <w:pPr>
        <w:pStyle w:val="ListParagraph"/>
        <w:numPr>
          <w:ilvl w:val="0"/>
          <w:numId w:val="16"/>
        </w:numPr>
        <w:rPr>
          <w:b/>
        </w:rPr>
      </w:pPr>
      <w:r>
        <w:t>What are the most effective channels to engage with young people?</w:t>
      </w:r>
      <w:r>
        <w:br/>
      </w:r>
    </w:p>
    <w:p w:rsidR="00615E0E" w:rsidRPr="00B327CE" w:rsidRDefault="00493663" w:rsidP="00B327C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Third Breakout discussion: Campaign</w:t>
      </w:r>
      <w:r w:rsidR="0019429E">
        <w:br/>
      </w:r>
    </w:p>
    <w:p w:rsidR="00BB1326" w:rsidRDefault="00BB1326" w:rsidP="00BB1326">
      <w:pPr>
        <w:pStyle w:val="ListParagraph"/>
      </w:pPr>
      <w:r>
        <w:t>Breakout groups discussed the following points:</w:t>
      </w:r>
      <w:r>
        <w:br/>
      </w:r>
    </w:p>
    <w:p w:rsidR="00BB1326" w:rsidRPr="00BB1326" w:rsidRDefault="00BB1326" w:rsidP="00BB1326">
      <w:pPr>
        <w:pStyle w:val="ListParagraph"/>
        <w:numPr>
          <w:ilvl w:val="0"/>
          <w:numId w:val="17"/>
        </w:numPr>
        <w:rPr>
          <w:b/>
        </w:rPr>
      </w:pPr>
      <w:r>
        <w:t>Who do we need to influence? How should we influence key players?</w:t>
      </w:r>
    </w:p>
    <w:p w:rsidR="00BB1326" w:rsidRPr="00BB1326" w:rsidRDefault="00BB1326" w:rsidP="00BB1326">
      <w:pPr>
        <w:pStyle w:val="ListParagraph"/>
        <w:numPr>
          <w:ilvl w:val="0"/>
          <w:numId w:val="17"/>
        </w:numPr>
        <w:rPr>
          <w:b/>
        </w:rPr>
      </w:pPr>
      <w:r>
        <w:t>Who else do we need on board?</w:t>
      </w:r>
    </w:p>
    <w:p w:rsidR="00BB1326" w:rsidRPr="00BB1326" w:rsidRDefault="00BB1326" w:rsidP="00BB1326">
      <w:pPr>
        <w:pStyle w:val="ListParagraph"/>
        <w:numPr>
          <w:ilvl w:val="0"/>
          <w:numId w:val="17"/>
        </w:numPr>
        <w:rPr>
          <w:b/>
        </w:rPr>
      </w:pPr>
      <w:r>
        <w:t>What else is going on in this space? How can we compliment and add something different?</w:t>
      </w:r>
    </w:p>
    <w:p w:rsidR="00615E0E" w:rsidRPr="00125563" w:rsidRDefault="00BB1326" w:rsidP="00BB1326">
      <w:pPr>
        <w:pStyle w:val="ListParagraph"/>
        <w:numPr>
          <w:ilvl w:val="0"/>
          <w:numId w:val="17"/>
        </w:numPr>
        <w:rPr>
          <w:b/>
        </w:rPr>
      </w:pPr>
      <w:r>
        <w:t>What might a campaign look like? How can we best engage with the public?</w:t>
      </w:r>
      <w:r w:rsidR="0019429E">
        <w:br/>
      </w:r>
    </w:p>
    <w:p w:rsidR="00DF01E5" w:rsidRDefault="00615E0E" w:rsidP="00615E0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Meeting close</w:t>
      </w:r>
      <w:r w:rsidR="00151A9C">
        <w:rPr>
          <w:b/>
        </w:rPr>
        <w:br/>
      </w:r>
    </w:p>
    <w:p w:rsidR="00151A9C" w:rsidRDefault="00615E0E" w:rsidP="00151A9C">
      <w:pPr>
        <w:pStyle w:val="ListParagraph"/>
        <w:numPr>
          <w:ilvl w:val="0"/>
          <w:numId w:val="13"/>
        </w:numPr>
      </w:pPr>
      <w:r w:rsidRPr="00615E0E">
        <w:t>C</w:t>
      </w:r>
      <w:r w:rsidR="00151A9C">
        <w:t xml:space="preserve">ontact the GHA with any queries on </w:t>
      </w:r>
      <w:hyperlink r:id="rId10" w:history="1">
        <w:r w:rsidR="00151A9C" w:rsidRPr="00991713">
          <w:rPr>
            <w:rStyle w:val="Hyperlink"/>
          </w:rPr>
          <w:t>gha@rsph.org.uk</w:t>
        </w:r>
      </w:hyperlink>
    </w:p>
    <w:p w:rsidR="00151A9C" w:rsidRDefault="00151A9C" w:rsidP="00151A9C">
      <w:pPr>
        <w:pStyle w:val="ListParagraph"/>
        <w:numPr>
          <w:ilvl w:val="0"/>
          <w:numId w:val="13"/>
        </w:numPr>
      </w:pPr>
      <w:r>
        <w:t xml:space="preserve">The first GHA newsletter will be released </w:t>
      </w:r>
      <w:r w:rsidR="00615E0E" w:rsidRPr="00615E0E">
        <w:t>at</w:t>
      </w:r>
      <w:r>
        <w:t xml:space="preserve"> the</w:t>
      </w:r>
      <w:r w:rsidR="00615E0E" w:rsidRPr="00615E0E">
        <w:t xml:space="preserve"> end of July so send any content </w:t>
      </w:r>
      <w:r>
        <w:t>you would like included Louisa.</w:t>
      </w:r>
    </w:p>
    <w:p w:rsidR="00615E0E" w:rsidRDefault="00615E0E" w:rsidP="00151A9C">
      <w:pPr>
        <w:pStyle w:val="ListParagraph"/>
        <w:numPr>
          <w:ilvl w:val="0"/>
          <w:numId w:val="13"/>
        </w:numPr>
      </w:pPr>
      <w:r w:rsidRPr="00615E0E">
        <w:t>This</w:t>
      </w:r>
      <w:r w:rsidR="00151A9C">
        <w:t xml:space="preserve"> discussion</w:t>
      </w:r>
      <w:r w:rsidRPr="00615E0E">
        <w:t xml:space="preserve"> will inform a </w:t>
      </w:r>
      <w:r w:rsidR="00151A9C">
        <w:t xml:space="preserve">GHA </w:t>
      </w:r>
      <w:r w:rsidRPr="00615E0E">
        <w:t>campaign plan and the Steering Group will be meeting later in July to discuss next steps.</w:t>
      </w:r>
      <w:r w:rsidR="00230367">
        <w:t xml:space="preserve"> All GHA members </w:t>
      </w:r>
      <w:r w:rsidR="000E69F5">
        <w:t>will be updated following thi</w:t>
      </w:r>
      <w:r w:rsidR="00BB1326">
        <w:t>s</w:t>
      </w:r>
      <w:r w:rsidR="000E69F5">
        <w:t xml:space="preserve">. </w:t>
      </w:r>
      <w:r w:rsidRPr="00615E0E">
        <w:t xml:space="preserve"> </w:t>
      </w:r>
    </w:p>
    <w:p w:rsidR="0084626C" w:rsidRPr="00615E0E" w:rsidRDefault="002E6DBE" w:rsidP="002E6DBE">
      <w:r>
        <w:br/>
      </w:r>
      <w:r>
        <w:br/>
      </w:r>
      <w:r>
        <w:br/>
      </w:r>
      <w:r w:rsidR="00245969">
        <w:br/>
        <w:t xml:space="preserve"> </w:t>
      </w:r>
      <w:r w:rsidR="0084626C">
        <w:t xml:space="preserve"> </w:t>
      </w:r>
    </w:p>
    <w:sectPr w:rsidR="0084626C" w:rsidRPr="00615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5FB"/>
    <w:multiLevelType w:val="hybridMultilevel"/>
    <w:tmpl w:val="EDF42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B5B"/>
    <w:multiLevelType w:val="hybridMultilevel"/>
    <w:tmpl w:val="7618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21F7"/>
    <w:multiLevelType w:val="hybridMultilevel"/>
    <w:tmpl w:val="69CC3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0D36"/>
    <w:multiLevelType w:val="hybridMultilevel"/>
    <w:tmpl w:val="13726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A03B6"/>
    <w:multiLevelType w:val="hybridMultilevel"/>
    <w:tmpl w:val="1FE4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2BA5"/>
    <w:multiLevelType w:val="hybridMultilevel"/>
    <w:tmpl w:val="43941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6F23B0"/>
    <w:multiLevelType w:val="hybridMultilevel"/>
    <w:tmpl w:val="C38A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0E62"/>
    <w:multiLevelType w:val="hybridMultilevel"/>
    <w:tmpl w:val="1304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91ABF"/>
    <w:multiLevelType w:val="hybridMultilevel"/>
    <w:tmpl w:val="907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B838A1"/>
    <w:multiLevelType w:val="hybridMultilevel"/>
    <w:tmpl w:val="607A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1D00"/>
    <w:multiLevelType w:val="hybridMultilevel"/>
    <w:tmpl w:val="95E4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802"/>
    <w:multiLevelType w:val="hybridMultilevel"/>
    <w:tmpl w:val="B4944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1E6536"/>
    <w:multiLevelType w:val="hybridMultilevel"/>
    <w:tmpl w:val="4D5AF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C25D6D"/>
    <w:multiLevelType w:val="hybridMultilevel"/>
    <w:tmpl w:val="45DA3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CE72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551BE"/>
    <w:multiLevelType w:val="hybridMultilevel"/>
    <w:tmpl w:val="6584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4B6"/>
    <w:multiLevelType w:val="hybridMultilevel"/>
    <w:tmpl w:val="D862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66EF6"/>
    <w:multiLevelType w:val="hybridMultilevel"/>
    <w:tmpl w:val="50A4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5"/>
    <w:rsid w:val="00034B16"/>
    <w:rsid w:val="000817E8"/>
    <w:rsid w:val="00093D58"/>
    <w:rsid w:val="000E69F5"/>
    <w:rsid w:val="001121B9"/>
    <w:rsid w:val="00125563"/>
    <w:rsid w:val="00151A9C"/>
    <w:rsid w:val="00170F75"/>
    <w:rsid w:val="0019429E"/>
    <w:rsid w:val="00211A65"/>
    <w:rsid w:val="00224215"/>
    <w:rsid w:val="00230367"/>
    <w:rsid w:val="00245969"/>
    <w:rsid w:val="002E4F61"/>
    <w:rsid w:val="002E6DBE"/>
    <w:rsid w:val="002F6311"/>
    <w:rsid w:val="00303B8D"/>
    <w:rsid w:val="00327CF4"/>
    <w:rsid w:val="003475BE"/>
    <w:rsid w:val="0035345F"/>
    <w:rsid w:val="003A78FC"/>
    <w:rsid w:val="003B1476"/>
    <w:rsid w:val="00493663"/>
    <w:rsid w:val="005B2F25"/>
    <w:rsid w:val="00615E0E"/>
    <w:rsid w:val="006203DA"/>
    <w:rsid w:val="00622ABB"/>
    <w:rsid w:val="006A1C4E"/>
    <w:rsid w:val="006D0F08"/>
    <w:rsid w:val="00717DD1"/>
    <w:rsid w:val="00727E68"/>
    <w:rsid w:val="007A7EE3"/>
    <w:rsid w:val="007E2E43"/>
    <w:rsid w:val="0084626C"/>
    <w:rsid w:val="00854495"/>
    <w:rsid w:val="0086516C"/>
    <w:rsid w:val="009303C3"/>
    <w:rsid w:val="00971E7C"/>
    <w:rsid w:val="00A5066F"/>
    <w:rsid w:val="00A80904"/>
    <w:rsid w:val="00A91203"/>
    <w:rsid w:val="00B06392"/>
    <w:rsid w:val="00B327CE"/>
    <w:rsid w:val="00B379E7"/>
    <w:rsid w:val="00B6213B"/>
    <w:rsid w:val="00BB1326"/>
    <w:rsid w:val="00CC6DCF"/>
    <w:rsid w:val="00D11C07"/>
    <w:rsid w:val="00DF01E5"/>
    <w:rsid w:val="00E37CA8"/>
    <w:rsid w:val="00EC170E"/>
    <w:rsid w:val="00EC53F9"/>
    <w:rsid w:val="00F04188"/>
    <w:rsid w:val="00F33883"/>
    <w:rsid w:val="00F4182E"/>
    <w:rsid w:val="00F93707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69D6"/>
  <w15:chartTrackingRefBased/>
  <w15:docId w15:val="{B70F7A0E-6547-4EA6-9FF2-E3215A11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1E5"/>
    <w:rPr>
      <w:color w:val="0563C1"/>
      <w:u w:val="single"/>
    </w:rPr>
  </w:style>
  <w:style w:type="table" w:styleId="TableGrid">
    <w:name w:val="Table Grid"/>
    <w:basedOn w:val="TableNormal"/>
    <w:uiPriority w:val="39"/>
    <w:rsid w:val="00B0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www.parliament.uk%2fbusiness%2fpublications%2fwritten-questions-answers-statements%2fwritten-question%2fCommons%2f2017-10-06%2f106042%2f&amp;c=E,1,5SAbDDpuR9492ZKMTUwt_zIEunWwpjfqxwvAh51Ioe0KTPL1sNWiO-laFTT2crrGkgy3AjoGvSxMvQzpqiwfxoY32_xAZc0E8DTo2HVN5Q,,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www.gov.im%2fmedia%2f1355106%2fguidance-for-online-gambling-amendments-regulations-2016.pdf&amp;c=E,1,8wflg_80YoncpSVVnlbokhVyQlNDbaV4uH-W2UP6lwo34OFdc8Xe3M4x4mofQKi9WNOJAWO-Kf6V-Iu6qKMXkBXjRxddFX4KMZzCk0OROVbBwb8ZQ1UrziGABA,,&amp;typ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www.gov.im%2fabout-the-government%2fstatutory-boards%2fgambling-supervision-commission%2f&amp;c=E,1,aTZ35JFDDPceAOxBxqGRpQ5Z4QP9vM-qfHk3QxoEATPqnvzq14t0NXwJW2iSaZFGemyxSQpD7XI6dtTQjVPvpVn0o5Y-QRnBM2dy8fjwRVugcO01tKw,&amp;typo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h-appg.com/wp-content/uploads/2020/06/Online-report-Final-June16-2020.pdf" TargetMode="External"/><Relationship Id="rId10" Type="http://schemas.openxmlformats.org/officeDocument/2006/relationships/hyperlink" Target="mailto:gha@rsp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publications.parliament.uk%2fpa%2fld5801%2fldselect%2fldgamb%2f79%2f79.pdf&amp;c=E,1,pv82FBJdqYm8UgoY9EBD0Mok5B1SkiqxqR6VDObKfgnPHAG8f2jkkKzcDH4yaHGfmFH-9dMCowec6M3-cZ1H31uS-kqfwZfqLVmoC5a4X7AY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3F2E92D2</Template>
  <TotalTime>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RSPH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Mason</dc:creator>
  <cp:keywords/>
  <dc:description/>
  <cp:lastModifiedBy>Louisa Mason</cp:lastModifiedBy>
  <cp:revision>4</cp:revision>
  <dcterms:created xsi:type="dcterms:W3CDTF">2020-07-15T15:28:00Z</dcterms:created>
  <dcterms:modified xsi:type="dcterms:W3CDTF">2020-07-16T16:14:00Z</dcterms:modified>
</cp:coreProperties>
</file>